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06" w:rsidRDefault="00567E06" w:rsidP="00567E06">
      <w:pPr>
        <w:pStyle w:val="a3"/>
        <w:spacing w:after="0" w:line="240" w:lineRule="auto"/>
        <w:jc w:val="center"/>
        <w:rPr>
          <w:rFonts w:ascii="Cambria" w:eastAsia="Times New Roman" w:hAnsi="Cambria" w:cs="Cambria"/>
          <w:color w:val="464646"/>
          <w:sz w:val="28"/>
          <w:szCs w:val="19"/>
          <w:shd w:val="clear" w:color="auto" w:fill="FFFFFF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F54DD13" wp14:editId="689C82A6">
            <wp:extent cx="3063815" cy="4114495"/>
            <wp:effectExtent l="0" t="0" r="3810" b="635"/>
            <wp:docPr id="1" name="Рисунок 1" descr="https://pp.vk.me/c836521/v836521475/b1a/-lE0fGRIf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836521/v836521475/b1a/-lE0fGRIf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42" cy="418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7E06" w:rsidRDefault="00567E06" w:rsidP="00567E06">
      <w:pPr>
        <w:pStyle w:val="a3"/>
        <w:spacing w:after="0" w:line="240" w:lineRule="auto"/>
        <w:rPr>
          <w:rFonts w:ascii="Cambria" w:eastAsia="Times New Roman" w:hAnsi="Cambria" w:cs="Cambria"/>
          <w:color w:val="464646"/>
          <w:sz w:val="28"/>
          <w:szCs w:val="19"/>
          <w:shd w:val="clear" w:color="auto" w:fill="FFFFFF"/>
          <w:lang w:eastAsia="ru-RU"/>
        </w:rPr>
      </w:pPr>
    </w:p>
    <w:p w:rsidR="00567E06" w:rsidRPr="00567E06" w:rsidRDefault="00567E06" w:rsidP="00567E06">
      <w:pPr>
        <w:pStyle w:val="a3"/>
        <w:spacing w:after="0" w:line="240" w:lineRule="auto"/>
        <w:rPr>
          <w:rFonts w:ascii="Algerian" w:eastAsia="Times New Roman" w:hAnsi="Algerian" w:cs="Times New Roman"/>
          <w:sz w:val="28"/>
          <w:szCs w:val="19"/>
          <w:shd w:val="clear" w:color="auto" w:fill="FFFFFF"/>
          <w:lang w:eastAsia="ru-RU"/>
        </w:rPr>
      </w:pPr>
      <w:r w:rsidRPr="00567E06">
        <w:rPr>
          <w:rFonts w:ascii="Cambria" w:eastAsia="Times New Roman" w:hAnsi="Cambria" w:cs="Cambria"/>
          <w:color w:val="464646"/>
          <w:sz w:val="28"/>
          <w:szCs w:val="19"/>
          <w:shd w:val="clear" w:color="auto" w:fill="FFFFFF"/>
          <w:lang w:eastAsia="ru-RU"/>
        </w:rPr>
        <w:t>Ко</w:t>
      </w:r>
      <w:r w:rsidRPr="00567E06">
        <w:rPr>
          <w:rFonts w:ascii="Cambria" w:eastAsia="Times New Roman" w:hAnsi="Cambria" w:cs="Cambria"/>
          <w:sz w:val="28"/>
          <w:szCs w:val="19"/>
          <w:shd w:val="clear" w:color="auto" w:fill="FFFFFF"/>
          <w:lang w:eastAsia="ru-RU"/>
        </w:rPr>
        <w:t>нсультация</w:t>
      </w:r>
      <w:r w:rsidRPr="00567E06">
        <w:rPr>
          <w:rFonts w:ascii="Algerian" w:eastAsia="Times New Roman" w:hAnsi="Algerian" w:cs="Times New Roman"/>
          <w:sz w:val="28"/>
          <w:szCs w:val="19"/>
          <w:shd w:val="clear" w:color="auto" w:fill="FFFFFF"/>
          <w:lang w:eastAsia="ru-RU"/>
        </w:rPr>
        <w:t xml:space="preserve"> </w:t>
      </w:r>
      <w:r w:rsidRPr="00567E06">
        <w:rPr>
          <w:rFonts w:ascii="Cambria" w:eastAsia="Times New Roman" w:hAnsi="Cambria" w:cs="Cambria"/>
          <w:sz w:val="28"/>
          <w:szCs w:val="19"/>
          <w:shd w:val="clear" w:color="auto" w:fill="FFFFFF"/>
          <w:lang w:eastAsia="ru-RU"/>
        </w:rPr>
        <w:t>для</w:t>
      </w:r>
      <w:r w:rsidRPr="00567E06">
        <w:rPr>
          <w:rFonts w:ascii="Algerian" w:eastAsia="Times New Roman" w:hAnsi="Algerian" w:cs="Times New Roman"/>
          <w:sz w:val="28"/>
          <w:szCs w:val="19"/>
          <w:shd w:val="clear" w:color="auto" w:fill="FFFFFF"/>
          <w:lang w:eastAsia="ru-RU"/>
        </w:rPr>
        <w:t xml:space="preserve"> </w:t>
      </w:r>
      <w:r w:rsidRPr="00567E06">
        <w:rPr>
          <w:rFonts w:ascii="Cambria" w:eastAsia="Times New Roman" w:hAnsi="Cambria" w:cs="Cambria"/>
          <w:sz w:val="28"/>
          <w:szCs w:val="19"/>
          <w:shd w:val="clear" w:color="auto" w:fill="FFFFFF"/>
          <w:lang w:eastAsia="ru-RU"/>
        </w:rPr>
        <w:t>родителей</w:t>
      </w:r>
      <w:r w:rsidRPr="00567E06">
        <w:rPr>
          <w:rFonts w:ascii="Algerian" w:eastAsia="Times New Roman" w:hAnsi="Algerian" w:cs="Algerian"/>
          <w:sz w:val="28"/>
          <w:szCs w:val="19"/>
          <w:shd w:val="clear" w:color="auto" w:fill="FFFFFF"/>
          <w:lang w:eastAsia="ru-RU"/>
        </w:rPr>
        <w:t> </w:t>
      </w:r>
      <w:r w:rsidRPr="00567E06">
        <w:rPr>
          <w:rFonts w:ascii="Algerian" w:eastAsia="Times New Roman" w:hAnsi="Algerian" w:cs="Times New Roman"/>
          <w:sz w:val="40"/>
          <w:szCs w:val="24"/>
          <w:lang w:eastAsia="ru-RU"/>
        </w:rPr>
        <w:fldChar w:fldCharType="begin"/>
      </w:r>
      <w:r w:rsidRPr="00567E06">
        <w:rPr>
          <w:rFonts w:ascii="Algerian" w:eastAsia="Times New Roman" w:hAnsi="Algerian" w:cs="Times New Roman"/>
          <w:sz w:val="40"/>
          <w:szCs w:val="24"/>
          <w:lang w:eastAsia="ru-RU"/>
        </w:rPr>
        <w:instrText xml:space="preserve"> HYPERLINK "http://doshvozrast.ru/rabrod/konsultacrod22.htm" </w:instrText>
      </w:r>
      <w:r w:rsidRPr="00567E06">
        <w:rPr>
          <w:rFonts w:ascii="Algerian" w:eastAsia="Times New Roman" w:hAnsi="Algerian" w:cs="Times New Roman"/>
          <w:sz w:val="40"/>
          <w:szCs w:val="24"/>
          <w:lang w:eastAsia="ru-RU"/>
        </w:rPr>
        <w:fldChar w:fldCharType="separate"/>
      </w:r>
      <w:r w:rsidRPr="00567E06">
        <w:rPr>
          <w:rFonts w:ascii="Algerian" w:eastAsia="Times New Roman" w:hAnsi="Algerian" w:cs="Times New Roman"/>
          <w:sz w:val="28"/>
          <w:szCs w:val="19"/>
          <w:shd w:val="clear" w:color="auto" w:fill="FFFFFF"/>
          <w:lang w:eastAsia="ru-RU"/>
        </w:rPr>
        <w:t>«</w:t>
      </w:r>
      <w:r w:rsidRPr="00567E06">
        <w:rPr>
          <w:rFonts w:ascii="Cambria" w:eastAsia="Times New Roman" w:hAnsi="Cambria" w:cs="Cambria"/>
          <w:sz w:val="28"/>
          <w:szCs w:val="19"/>
          <w:shd w:val="clear" w:color="auto" w:fill="FFFFFF"/>
          <w:lang w:eastAsia="ru-RU"/>
        </w:rPr>
        <w:t>Учим</w:t>
      </w:r>
      <w:r w:rsidRPr="00567E06">
        <w:rPr>
          <w:rFonts w:ascii="Algerian" w:eastAsia="Times New Roman" w:hAnsi="Algerian" w:cs="Times New Roman"/>
          <w:sz w:val="28"/>
          <w:szCs w:val="19"/>
          <w:shd w:val="clear" w:color="auto" w:fill="FFFFFF"/>
          <w:lang w:eastAsia="ru-RU"/>
        </w:rPr>
        <w:t xml:space="preserve"> </w:t>
      </w:r>
      <w:r w:rsidRPr="00567E06">
        <w:rPr>
          <w:rFonts w:ascii="Cambria" w:eastAsia="Times New Roman" w:hAnsi="Cambria" w:cs="Cambria"/>
          <w:sz w:val="28"/>
          <w:szCs w:val="19"/>
          <w:shd w:val="clear" w:color="auto" w:fill="FFFFFF"/>
          <w:lang w:eastAsia="ru-RU"/>
        </w:rPr>
        <w:t>ребенка</w:t>
      </w:r>
      <w:r w:rsidRPr="00567E06">
        <w:rPr>
          <w:rFonts w:ascii="Algerian" w:eastAsia="Times New Roman" w:hAnsi="Algerian" w:cs="Times New Roman"/>
          <w:sz w:val="28"/>
          <w:szCs w:val="19"/>
          <w:shd w:val="clear" w:color="auto" w:fill="FFFFFF"/>
          <w:lang w:eastAsia="ru-RU"/>
        </w:rPr>
        <w:t xml:space="preserve"> </w:t>
      </w:r>
      <w:r w:rsidRPr="00567E06">
        <w:rPr>
          <w:rFonts w:ascii="Cambria" w:eastAsia="Times New Roman" w:hAnsi="Cambria" w:cs="Cambria"/>
          <w:sz w:val="28"/>
          <w:szCs w:val="19"/>
          <w:shd w:val="clear" w:color="auto" w:fill="FFFFFF"/>
          <w:lang w:eastAsia="ru-RU"/>
        </w:rPr>
        <w:t>общаться</w:t>
      </w:r>
      <w:r w:rsidRPr="00567E06">
        <w:rPr>
          <w:rFonts w:ascii="Algerian" w:eastAsia="Times New Roman" w:hAnsi="Algerian" w:cs="Algerian"/>
          <w:sz w:val="28"/>
          <w:szCs w:val="19"/>
          <w:shd w:val="clear" w:color="auto" w:fill="FFFFFF"/>
          <w:lang w:eastAsia="ru-RU"/>
        </w:rPr>
        <w:t>»</w:t>
      </w:r>
    </w:p>
    <w:p w:rsidR="00567E06" w:rsidRPr="00567E06" w:rsidRDefault="00567E06" w:rsidP="00567E06">
      <w:pPr>
        <w:spacing w:before="25" w:after="25" w:line="240" w:lineRule="auto"/>
        <w:rPr>
          <w:rFonts w:ascii="Algerian" w:eastAsia="Times New Roman" w:hAnsi="Algerian" w:cs="Times New Roman"/>
          <w:sz w:val="40"/>
          <w:szCs w:val="24"/>
          <w:lang w:eastAsia="ru-RU"/>
        </w:rPr>
      </w:pPr>
    </w:p>
    <w:p w:rsid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Algerian" w:eastAsia="Times New Roman" w:hAnsi="Algerian" w:cs="Times New Roman"/>
          <w:sz w:val="40"/>
          <w:szCs w:val="24"/>
          <w:lang w:eastAsia="ru-RU"/>
        </w:rPr>
        <w:fldChar w:fldCharType="end"/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Родителям хочется видеть своего ребенка счастливым, улыбающимися, умеющими общаться с окружающими людьми. Но не всегда ребенку самому удается разобраться в сложном мире взаимоотношений </w:t>
      </w:r>
      <w:proofErr w:type="gramStart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 сверстникам</w:t>
      </w:r>
      <w:proofErr w:type="gramEnd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и взрослыми. Задача взрослых - помочь ему в этом.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Способность к общению включает в себя:</w:t>
      </w:r>
    </w:p>
    <w:p w:rsidR="00567E06" w:rsidRPr="00567E06" w:rsidRDefault="00567E06" w:rsidP="00567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Желание вступать в контакт с окружающими </w:t>
      </w:r>
      <w:r w:rsidRPr="00567E0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(«Я хочу!»)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567E06" w:rsidRPr="00567E06" w:rsidRDefault="00567E06" w:rsidP="00567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Умение организовать общение </w:t>
      </w:r>
      <w:r w:rsidRPr="00567E0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(«Я умею!»)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включающее умение слушать собеседника, умение эмоционально сопереживать, умение решать конфликтные ситуации.</w:t>
      </w:r>
    </w:p>
    <w:p w:rsidR="00567E06" w:rsidRPr="00567E06" w:rsidRDefault="00567E06" w:rsidP="00567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Знание норм и правил, которым необходимо следовать при общении с окружающими </w:t>
      </w:r>
      <w:r w:rsidRPr="00567E0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(«Я знаю!»)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От рождения до 1 года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ведущим типом деятельности </w:t>
      </w:r>
      <w:r w:rsidRPr="00567E0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(тем, в котором происходят основные качественные изменения психики ребенка)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является непосредственно-эмоциональное общение с матерью.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 первый взгляд новорожденный производит впечатление примитивного организма, зависимого от внешних воздействий. Да, у него есть элементарные рефлексы: сосательный, оборонительный, ориентировочный, хватательный, опорный и др. По данным исследования ученых, младенцы предпочитают человеческое лицо простым фигуркам, а трех -четырехнедельный ребенок отличает лицо матери от лица незнакомого человека. Уже в первые недели малыш способен подражать выражению лица взрослого и быть инициатором контакта, в его распоряжении находятся такие средства общения, как улыбка и плач.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На втором месяце жизни возникает специфическая человеческая потребность - в общении с другим человеком. У малыша она проявляется в «комплексе оживления». Эта реакция выражается бурным движением ручек и ножек. В три месяца ребенок уже выделяет 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близкого ему человека, а в шесть отличает своих от чужих. В это время для ребенка важно слышать голоса близких ему людей, чувствовать прикосновения, поглаживания - телесные контакты.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Далее общение ребенка и взрослого начинает происходить в совместных действиях.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От 1 года до 3 лет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ведущий тип деятельности - предметно-</w:t>
      </w:r>
      <w:proofErr w:type="spellStart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манипулятивный</w:t>
      </w:r>
      <w:proofErr w:type="spellEnd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Ребенок открывает для себя смысл и назначение предметов благодаря общению со взрослыми. Уже к полутора годам ребенок способен устанавливать связь между словом, обозначающим предмет, и самим предметом. В словаре появляются первые слова. Далее развитие способности к общению связано с развитие речи ребенка.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Критериями гармоничных отношений между ребенком и родителями можно считать: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создание у ребенка уверенности в том, что его любят и о нем заботятся;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признание права на индивидуальность, в том числе непохожесть на родителей;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сохранение независимости ребенка. Каждый человек имеет право на «секреты».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В возрасте 3-7 лет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 ведущей является игровая деятельность, а ведущими потребностями становятся потребность в самостоятельности, новых впечатлениях и в общении.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Большинство родителей уверены в том, что ребенку нужны теплый дом, хорошая еда, чистая одежда, хорошее образование и стараются всем этим обеспечить своих детей. Но не всегда хватает времени, душевных сил и просто знаний о том, как помочь ребенку в его трудностях, как стать не просто родителями, а настоящим другом. В этом поможет игра, </w:t>
      </w:r>
      <w:proofErr w:type="gramStart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например</w:t>
      </w:r>
      <w:proofErr w:type="gramEnd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«Зеркало» </w:t>
      </w:r>
      <w:r w:rsidRPr="00567E0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(повторение движений другого человека)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, «Зоопарк» </w:t>
      </w:r>
      <w:r w:rsidRPr="00567E0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(подражание зверям)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Отдельно хотелось бы рассмотреть типичные трудности в общении дошкольника - замкнутость, застенчивость, конфликтность, агрессивность и предложить варианты игровой коррекции. Среди причин личностных проблем ребенка могут быть психофизиологические, соматические, наследственные, а также неблагополучные отношения в семье.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Важным компонентом благополучного развития ребенка является формирование его адекватной самооценки, на становление которой большое влияние оказывают родители, зачастую не давая себе отчета в этом </w:t>
      </w:r>
      <w:r w:rsidRPr="00567E0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(уже с самого раннего возраста)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Качества адекватной самооценки - активность, находчивость, чувство юмора, общительность, желание идти на контакт.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Советы родителям по формированию адекватной самооценки: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оберегайте своего ребенка от повседневных дел, не стремитесь решать за него все проблемы, но и не перегружайте его тем, что ему непосильно. Пусть ребенок выполняет доступные ему задания и получает удовлетворение от сделанного;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перехваливайте ребенка, но и не забывайте поощрить его, когда он этого заслуживает. Помните, что похвала так же, как и наказание, должна быть соизмерима с поступком;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поощряйте в ребенке инициативу. Пусть он будет лидером всех начинаний, но также покажите, что другие могут быть в чем-то лучше его;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забывайте поощрять и других в присутствии ребенка. Подчеркните достоинства другого и покажите, что ваш ребенок может также достичь этого;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показывайте своим примером адекватность отношения к успехам и неудачам. Оценивайте вслух свои возможности и результаты дела;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сравнивайте ребенка с другими детьми. Сравнивайте его с самим собой </w:t>
      </w:r>
      <w:r w:rsidRPr="00567E0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(тем, каким он был вчера и, возможно, будет завтра)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Игры, позволяющие выявить самооценку ребенка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«ИМЯ» - предложить ребенку придумать себе имя, которое бы он хотел иметь, или оставить свое. Спросите, почему нравится или нет имя. Это даст дополнительную информацию о восприятии и принятии имени ребенком.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«Сорви шапку», «У нас все можно» и др.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Принципы общения с агрессивным ребенком: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для начала поймите причины, лежащие в основе агрессивного поведения ребенка: он может привлекать к себе внимание, возможна разрядка накопившейся энергии, стремление завоевать авторитет, используя для этого не самые лучшие средства;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помните, что запрет, физическое наказание и повышение голоса - самые неэффективные способы преодоления агрессивности;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дайте ребенку возможность выплеснуть свою агрессивность, сместите ее на другие объекты. Разрешите ему поколотить подушку, помахать игрушечной саблей, разорвать на 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мелкие кусочки рисунок того объекта, который вызывает злость. Вы заметите, что в реальной жизни агрессивность ребенка снизилась;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показывайте ребенку пример миролюбивого поведения. Не обостряйте и не провоцируйте конфликт, не допускайте при ребенке вспышек гнева или нелестные высказывания о своих друзьях или коллегах, строя планы «мести»;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пусть ваш ребенок в каждый момент времени чувствует, что вы любите, цените и понимаете его. Не стесняйтесь лишний раз его приласкать или пожалеть. Пусть он видит, что нужен и важен для вас.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Игры на выплеск агрессивности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«Брыкание» - ребенок лежит на спине, ноги свободно раскинуты. Медленно он начинает брыкаться, касаясь пола всей ногой. Ноги чередуются и высоко поднимаются. Постепенно увеличиваются сила и скорость брыкание. На каждый удар ногой ребенок </w:t>
      </w:r>
      <w:proofErr w:type="gramStart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говорит</w:t>
      </w:r>
      <w:proofErr w:type="gramEnd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«Нет», увеличивая интенсивность удара.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«Кукла Бобо» - кукла для выплеска агрессии.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«Разыгрывание ситуации»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Как строить взаимоотношения с конфликтными детьми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сдерживайте стремления ребенка провоцировать ссоры с другими. Надо обращать внимание на недружелюбные взгляды друг на друга или бормотания чего-либо с обидой себе под нос. Конечно, у всех родителей бывают моменты, когда нет времени или сил контролировать детей. И тогда чаще всего разражаются «бури»;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стремитесь прекратить ссору, обвинив другого ребенка в ее возникновении и защищая своего. Старайтесь объективно разобраться в причинах ее возникновения;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после конфликта обговорите с ребенком причину его возникновения, определите неправильные действия вашего ребенка, которые привели к конфликту. Попытайтесь найти иные возможности способы выхода из конфликтной ситуации;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обсуждайте при ребенке проблемы его поведения. Он может утвердиться в мысли о том, что конфликты неизбежны, и будет продолжать провоцировать их;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всегда следует вмешиваться в ссоры детей. Например, когда два мальчика в ходе игры что-то не поделили и начали ссориться, лучше понаблюдать за этим конфликтом, но не вмешиваться в него - дети сами могут найти общий язык, и при этом они учатся общаться друг с другом. Если же во время ссор один из них всегда побеждает, а другой выступает «жертвой», следует прервать такую игру, чтобы предотвратить формирование робости у побежденного.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Игры: «На кого я похож» - сравнение себя с животным, цветком, деревом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«Спина к спине» - игра направлена на развитие умения договориться, при этом важно видеть собеседника.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«Сидящий и стоящий».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Застенчивость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Последствия: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препятствует тому, чтобы встречаться с новыми людьми, заводить друзей и получать удовольствие от приятного общения;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удерживает человека от выражения своего мнения и отстаивания своих прав;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дает другим людям возможности оценить положительные качества человека;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усугубляет чрезмерную сосредоточенность на себе и своем поведении;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мешает ясно мыслить и эффективно общаться;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сопровождается переживаниями одиночества, тревоги и депрессии.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Помощь ребенку в преодолении застенчивости - разрешима, пока ребенок еще маленький. Т. к. с возрастом у застенчивого ребенка складывается определенный стиль поведения, он начинает отдавать себе отчет в этом своем «недостатке».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Игры: рисуночная игра «Какой я есть и каким бы я хотел быть»; «Магазин игрушек», «Сборщики»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Советы родителям замкнутых детей: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Замкнутый ребенок в отличие от застенчивого не хочет и не знает, как общаться.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расширяйте круг общения вашего ребенка, приводите его в новые места и знакомьте с новыми людьми;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подчеркивайте преимущества и полезность общения, рассказывайте ребенку, что нового и интересного вы узнали, а также какое удовольствие получили, общаясь с тем или иным человеком;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- стремитесь сами стать для ребенка примером эффективно общающегося человека;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если вы заметили, что, несмотря на ваши усилия, ребенок становится все более замкнутым и отстраненным, обратитесь за квалифицированной помощью.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Отдельную группу детей составляют </w:t>
      </w:r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 xml:space="preserve">дети с синдромом дефицита внимания и </w:t>
      </w:r>
      <w:proofErr w:type="spellStart"/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гиперактивностью</w:t>
      </w:r>
      <w:proofErr w:type="spellEnd"/>
      <w:r w:rsidRPr="00567E06">
        <w:rPr>
          <w:rFonts w:ascii="Verdana" w:eastAsia="Times New Roman" w:hAnsi="Verdana" w:cs="Times New Roman"/>
          <w:b/>
          <w:bCs/>
          <w:color w:val="464646"/>
          <w:sz w:val="19"/>
          <w:szCs w:val="19"/>
          <w:lang w:eastAsia="ru-RU"/>
        </w:rPr>
        <w:t>.</w:t>
      </w: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 Дефицит внимания - неспособность удерживать внимание на чем-либо, что необходимо усвоить в течение определенного отрезка времени, а </w:t>
      </w:r>
      <w:proofErr w:type="spellStart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гиперактивность</w:t>
      </w:r>
      <w:proofErr w:type="spellEnd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- чрезмерная активность, слабый контроль побуждений. Причины возникновения данных отклонений </w:t>
      </w:r>
      <w:proofErr w:type="spellStart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многопочвенны</w:t>
      </w:r>
      <w:proofErr w:type="spellEnd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. В домашней программе коррекции детей с синдромом дефицита внимания и </w:t>
      </w:r>
      <w:proofErr w:type="spellStart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гиперактивности</w:t>
      </w:r>
      <w:proofErr w:type="spellEnd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должен преобладать поведенческий аспект:</w:t>
      </w:r>
    </w:p>
    <w:p w:rsidR="00567E06" w:rsidRPr="00567E06" w:rsidRDefault="00567E06" w:rsidP="00567E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Изменение поведения взрослого и его отношения к ребенку: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проявляется достаточно твердости и последовательности в воспитании;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контролируйте поведение ребенка, не навязывая ему жестких правил;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давайте ребенку категорических указаний, избегайте слов «нет», «нельзя»;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стройте взаимоотношения с ребенком на взаимопонимании и доверии;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реагируйте на действия ребенка неожиданным способом </w:t>
      </w:r>
      <w:r w:rsidRPr="00567E0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 xml:space="preserve">(шутите, повторите действия ребенка, сфотографируйте его, оставьте в комнате одного и т. </w:t>
      </w:r>
      <w:proofErr w:type="gramStart"/>
      <w:r w:rsidRPr="00567E06">
        <w:rPr>
          <w:rFonts w:ascii="Verdana" w:eastAsia="Times New Roman" w:hAnsi="Verdana" w:cs="Times New Roman"/>
          <w:i/>
          <w:iCs/>
          <w:color w:val="464646"/>
          <w:sz w:val="19"/>
          <w:szCs w:val="19"/>
          <w:lang w:eastAsia="ru-RU"/>
        </w:rPr>
        <w:t>д. )</w:t>
      </w:r>
      <w:proofErr w:type="gramEnd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повторяйте свою просьбу одними и теми же словами много раз;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настаивайте на том, чтобы ребенок обязательно принес извинения за проступок;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выслушайте то, что хочет сказать ребенок.</w:t>
      </w:r>
    </w:p>
    <w:p w:rsidR="00567E06" w:rsidRPr="00567E06" w:rsidRDefault="00567E06" w:rsidP="00567E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Изменение психологического микроклимата в семье: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уделяйте ребенку достаточно внимания;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проводите досуг всей семьей;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допускайте ссор в присутствии ребенка.</w:t>
      </w:r>
    </w:p>
    <w:p w:rsidR="00567E06" w:rsidRPr="00567E06" w:rsidRDefault="00567E06" w:rsidP="00567E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Организация режима дня и места для занятий: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установите твердый распорядок дня для ребенка и всех членов семьи;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чаще показывайте ребенку, как лучше выполнить задание, не отвлекаясь;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снижайте влияние отвлекающих факторов во время выполнения ребенком задания;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избегайте по возможности больших скоплений людей;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помните, что переутомление способствует снижению самоконтроля и нарастанию </w:t>
      </w:r>
      <w:proofErr w:type="spellStart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гиперактивности</w:t>
      </w:r>
      <w:proofErr w:type="spellEnd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</w:t>
      </w:r>
    </w:p>
    <w:p w:rsidR="00567E06" w:rsidRPr="00567E06" w:rsidRDefault="00567E06" w:rsidP="00567E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Специальная поведенческая программа: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придумайте гибкую систему вознаграждений за хорошо выполненное задание и наказание за плохое поведение.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прибегайте к физическому наказанию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чаще хвалите ребенка, т. к. он чувствителен к поощрениям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составьте список обязанностей ребенка и постепенно расширяйте его, предварительно обсудив их с ребенком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воспитывайте в детях навыки управления гневом и агрессией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старайтесь предотвратить последствия забывчивости ребенка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не разрешайте откладывать выполнение заданий на другое время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Помните, что словесные убеждения, призывы, беседы редко оказываются результативными, т. к. </w:t>
      </w:r>
      <w:proofErr w:type="spellStart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гиперактивный</w:t>
      </w:r>
      <w:proofErr w:type="spellEnd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ребенок еще не готов к такой форме работы.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Для детей с дефицитом внимания и </w:t>
      </w:r>
      <w:proofErr w:type="spellStart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гиперактивности</w:t>
      </w:r>
      <w:proofErr w:type="spellEnd"/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наиболее действенными будут средства убеждения «через тело»: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лишение удовольствия, лакомства, привилегий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запрет на приятную деятельность, телефонные разговоры</w:t>
      </w:r>
    </w:p>
    <w:p w:rsidR="00567E06" w:rsidRPr="00567E06" w:rsidRDefault="00567E06" w:rsidP="00567E06">
      <w:pPr>
        <w:spacing w:after="0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внеочередное дежурство на кухне и т. д.</w:t>
      </w:r>
    </w:p>
    <w:p w:rsidR="00567E06" w:rsidRPr="00567E06" w:rsidRDefault="00567E06" w:rsidP="00567E06">
      <w:pPr>
        <w:spacing w:before="58" w:after="58" w:line="240" w:lineRule="auto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567E06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Надеемся, что наши рекомендации помогут семьям в вопросах воспитания детей.</w:t>
      </w:r>
    </w:p>
    <w:p w:rsidR="00567E06" w:rsidRPr="00567E06" w:rsidRDefault="00567E06" w:rsidP="00567E06">
      <w:pPr>
        <w:spacing w:before="30" w:after="30" w:line="240" w:lineRule="auto"/>
        <w:ind w:firstLine="1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67E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http://doshvozrast.ru/rabrod/konsultacrod22.htm</w:t>
      </w:r>
    </w:p>
    <w:p w:rsidR="002E7A49" w:rsidRDefault="002E7A49"/>
    <w:sectPr w:rsidR="002E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B3E"/>
    <w:multiLevelType w:val="multilevel"/>
    <w:tmpl w:val="4844B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D5975"/>
    <w:multiLevelType w:val="multilevel"/>
    <w:tmpl w:val="3BACC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125EBA"/>
    <w:multiLevelType w:val="hybridMultilevel"/>
    <w:tmpl w:val="93DE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C7C2A"/>
    <w:multiLevelType w:val="multilevel"/>
    <w:tmpl w:val="43068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1735C2"/>
    <w:multiLevelType w:val="multilevel"/>
    <w:tmpl w:val="09461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822384"/>
    <w:multiLevelType w:val="multilevel"/>
    <w:tmpl w:val="5C7A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AF"/>
    <w:rsid w:val="002E7A49"/>
    <w:rsid w:val="00361EAF"/>
    <w:rsid w:val="0056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554D"/>
  <w15:chartTrackingRefBased/>
  <w15:docId w15:val="{675361B1-DDD4-4476-B053-ACF69E1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1852</Words>
  <Characters>10557</Characters>
  <Application>Microsoft Office Word</Application>
  <DocSecurity>0</DocSecurity>
  <Lines>87</Lines>
  <Paragraphs>24</Paragraphs>
  <ScaleCrop>false</ScaleCrop>
  <Company>diakov.net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некрасова</dc:creator>
  <cp:keywords/>
  <dc:description/>
  <cp:lastModifiedBy>Любовь некрасова</cp:lastModifiedBy>
  <cp:revision>3</cp:revision>
  <dcterms:created xsi:type="dcterms:W3CDTF">2017-10-19T14:40:00Z</dcterms:created>
  <dcterms:modified xsi:type="dcterms:W3CDTF">2017-10-19T14:46:00Z</dcterms:modified>
</cp:coreProperties>
</file>